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5D" w:rsidRDefault="000A2665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An individual who wishes</w:t>
      </w:r>
      <w:r w:rsidR="0083685D" w:rsidRPr="009F60BA">
        <w:rPr>
          <w:rFonts w:eastAsia="Times New Roman" w:cs="Arial"/>
          <w:color w:val="333333"/>
          <w:sz w:val="20"/>
          <w:szCs w:val="20"/>
        </w:rPr>
        <w:t xml:space="preserve"> to carry a concealed pistol on or about his person or in a vehicle must obtain a </w:t>
      </w:r>
      <w:r w:rsidR="0083685D" w:rsidRPr="009F60BA">
        <w:rPr>
          <w:rFonts w:eastAsia="Times New Roman" w:cs="Arial"/>
          <w:b/>
          <w:color w:val="333333"/>
          <w:sz w:val="20"/>
          <w:szCs w:val="20"/>
        </w:rPr>
        <w:t>Permit to Carry a Concealed Pistol</w:t>
      </w:r>
      <w:r w:rsidR="0083685D" w:rsidRPr="009F60BA">
        <w:rPr>
          <w:rFonts w:eastAsia="Times New Roman" w:cs="Arial"/>
          <w:color w:val="333333"/>
          <w:sz w:val="20"/>
          <w:szCs w:val="20"/>
        </w:rPr>
        <w:t xml:space="preserve"> (SDCL 22-14-9).  A person does not need a permit to own a pistol, kept in his home, business, or property, or visibly carry it.</w:t>
      </w:r>
    </w:p>
    <w:p w:rsidR="0083685D" w:rsidRDefault="0083685D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</w:p>
    <w:p w:rsidR="0083685D" w:rsidRDefault="0083685D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3A4BE6">
        <w:rPr>
          <w:rFonts w:eastAsia="Times New Roman" w:cs="Arial"/>
          <w:color w:val="333333"/>
          <w:sz w:val="20"/>
          <w:szCs w:val="20"/>
        </w:rPr>
        <w:t>A temporary permit to carry a concealed pistol shall be issued within five days of application to a person if the applicant: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Is eighteen years of age or older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Has never pled guilty to, nolo contender to, or been convicted of a felony or crime of violence. (A person who has pled guilty to a felony and received a Suspended Imposition of Sentence is not eligible for a Concealed Pistol Permit.)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Is not habitually in an intoxicated or drugged condition.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Has no history of violence.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Has not been found in the previous ten years to e a “danger to others or a “danger to self” as defined in SDCL 27A-1-1 or is not currently adjudged mentally incompetent.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Has been a resident of county where the application is being made for at least thirty days.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Has had no violations of Chapter 23-7 (firearms control) 22-14 (unlawful use of weapons) or 22-42 (controlled substances and marijuana) constituting a felony or misdemeanor in the five years preceding the date of application or is not currently charged under indictment or information for such an offense.</w:t>
      </w:r>
    </w:p>
    <w:p w:rsidR="0083685D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 w:rsidRPr="003A4BE6">
        <w:t>Is a citizen of the United States.</w:t>
      </w:r>
    </w:p>
    <w:p w:rsidR="0083685D" w:rsidRPr="003A4BE6" w:rsidRDefault="0083685D" w:rsidP="0083685D">
      <w:pPr>
        <w:pStyle w:val="NoSpacing"/>
        <w:framePr w:hSpace="36" w:wrap="around" w:vAnchor="text" w:hAnchor="text" w:x="90"/>
        <w:numPr>
          <w:ilvl w:val="0"/>
          <w:numId w:val="4"/>
        </w:numPr>
      </w:pPr>
      <w:r>
        <w:t>In not a fugitive from justice</w:t>
      </w:r>
    </w:p>
    <w:p w:rsidR="0083685D" w:rsidRDefault="0083685D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</w:p>
    <w:p w:rsidR="0083685D" w:rsidRDefault="0083685D" w:rsidP="00CA4446">
      <w:pPr>
        <w:spacing w:after="0" w:line="240" w:lineRule="atLeast"/>
        <w:rPr>
          <w:rFonts w:eastAsia="Times New Roman" w:cs="Arial"/>
          <w:b/>
          <w:bCs/>
          <w:color w:val="333333"/>
          <w:sz w:val="20"/>
          <w:szCs w:val="20"/>
        </w:rPr>
      </w:pPr>
      <w:r w:rsidRPr="003A4BE6">
        <w:rPr>
          <w:rFonts w:eastAsia="Times New Roman" w:cs="Arial"/>
          <w:color w:val="333333"/>
          <w:sz w:val="20"/>
          <w:szCs w:val="20"/>
        </w:rPr>
        <w:t>The permit is valid throughout South Dakota except in any licensed on-sale malt beverage or alcoholic beverages</w:t>
      </w:r>
      <w:r w:rsidRPr="009F60BA">
        <w:rPr>
          <w:rFonts w:eastAsia="Times New Roman" w:cs="Arial"/>
          <w:color w:val="333333"/>
          <w:sz w:val="20"/>
          <w:szCs w:val="20"/>
        </w:rPr>
        <w:t xml:space="preserve"> or alcoholic beverage establishment that derives over one-half of its total income from the sale of malt or alcoholic beverages</w:t>
      </w:r>
      <w:r w:rsidRPr="003A4BE6">
        <w:rPr>
          <w:rFonts w:eastAsia="Times New Roman" w:cs="Arial"/>
          <w:color w:val="333333"/>
          <w:sz w:val="20"/>
          <w:szCs w:val="20"/>
        </w:rPr>
        <w:t xml:space="preserve"> (SDCL 23-7-8.1)</w:t>
      </w:r>
      <w:r w:rsidRPr="009F60BA">
        <w:rPr>
          <w:rFonts w:eastAsia="Times New Roman" w:cs="Arial"/>
          <w:color w:val="333333"/>
          <w:sz w:val="20"/>
          <w:szCs w:val="20"/>
        </w:rPr>
        <w:t xml:space="preserve">, </w:t>
      </w:r>
      <w:r w:rsidRPr="009F60BA">
        <w:rPr>
          <w:sz w:val="20"/>
          <w:szCs w:val="20"/>
        </w:rPr>
        <w:t>any elementary or secondary school premises or vehicle (SDCL 13-32-7), any county courthouse (</w:t>
      </w:r>
      <w:r>
        <w:rPr>
          <w:sz w:val="20"/>
          <w:szCs w:val="20"/>
        </w:rPr>
        <w:t>SDCL 22-14-22).</w:t>
      </w:r>
    </w:p>
    <w:p w:rsidR="0083685D" w:rsidRDefault="0083685D" w:rsidP="00CA4446">
      <w:pPr>
        <w:spacing w:after="0" w:line="240" w:lineRule="atLeast"/>
        <w:rPr>
          <w:rFonts w:eastAsia="Times New Roman" w:cs="Arial"/>
          <w:b/>
          <w:bCs/>
          <w:color w:val="333333"/>
          <w:sz w:val="20"/>
          <w:szCs w:val="20"/>
        </w:rPr>
      </w:pPr>
    </w:p>
    <w:p w:rsidR="0083685D" w:rsidRPr="0083685D" w:rsidRDefault="0083685D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3A4BE6">
        <w:rPr>
          <w:rFonts w:eastAsia="Times New Roman" w:cs="Arial"/>
          <w:color w:val="333333"/>
          <w:sz w:val="20"/>
          <w:szCs w:val="20"/>
        </w:rPr>
        <w:t>The permit is not transferable from one person to another.</w:t>
      </w:r>
    </w:p>
    <w:p w:rsidR="0083685D" w:rsidRDefault="0083685D" w:rsidP="00CA4446">
      <w:pPr>
        <w:spacing w:after="0" w:line="240" w:lineRule="atLeast"/>
        <w:rPr>
          <w:rFonts w:eastAsia="Times New Roman" w:cs="Arial"/>
          <w:b/>
          <w:bCs/>
          <w:color w:val="333333"/>
          <w:sz w:val="20"/>
          <w:szCs w:val="20"/>
        </w:rPr>
      </w:pPr>
    </w:p>
    <w:p w:rsidR="0083685D" w:rsidRDefault="0083685D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9F60BA">
        <w:rPr>
          <w:rFonts w:eastAsia="Times New Roman" w:cs="Arial"/>
          <w:b/>
          <w:bCs/>
          <w:color w:val="333333"/>
          <w:sz w:val="20"/>
          <w:szCs w:val="20"/>
        </w:rPr>
        <w:t>You do not need a permit if the UNLOADED weapon is carried:</w:t>
      </w:r>
    </w:p>
    <w:p w:rsidR="00CA4446" w:rsidRPr="0083685D" w:rsidRDefault="00CA4446" w:rsidP="0083685D">
      <w:pPr>
        <w:pStyle w:val="ListParagraph"/>
        <w:numPr>
          <w:ilvl w:val="0"/>
          <w:numId w:val="3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83685D">
        <w:rPr>
          <w:rFonts w:eastAsia="Times New Roman" w:cs="Arial"/>
          <w:color w:val="333333"/>
          <w:sz w:val="20"/>
          <w:szCs w:val="20"/>
        </w:rPr>
        <w:t>In the trunk or other closed compartment of the vehicle</w:t>
      </w:r>
    </w:p>
    <w:p w:rsidR="00CA4446" w:rsidRPr="0083685D" w:rsidRDefault="00CA4446" w:rsidP="0083685D">
      <w:pPr>
        <w:pStyle w:val="ListParagraph"/>
        <w:numPr>
          <w:ilvl w:val="0"/>
          <w:numId w:val="3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83685D">
        <w:rPr>
          <w:rFonts w:eastAsia="Times New Roman" w:cs="Arial"/>
          <w:color w:val="333333"/>
          <w:sz w:val="20"/>
          <w:szCs w:val="20"/>
        </w:rPr>
        <w:t>In a closed container which is too large to be effectively concealed on the person or within his clothing</w:t>
      </w:r>
    </w:p>
    <w:p w:rsidR="0083685D" w:rsidRPr="0083685D" w:rsidRDefault="0083685D" w:rsidP="0083685D">
      <w:pPr>
        <w:pStyle w:val="ListParagraph"/>
        <w:numPr>
          <w:ilvl w:val="0"/>
          <w:numId w:val="3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83685D">
        <w:rPr>
          <w:rFonts w:eastAsia="Times New Roman" w:cs="Arial"/>
          <w:color w:val="333333"/>
          <w:sz w:val="20"/>
          <w:szCs w:val="20"/>
        </w:rPr>
        <w:t>The container may be carried in a vehicle or in any other manner (SDCL 22-14-10)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b/>
          <w:bCs/>
          <w:color w:val="333333"/>
          <w:sz w:val="20"/>
          <w:szCs w:val="20"/>
        </w:rPr>
      </w:pP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9F60BA">
        <w:rPr>
          <w:rFonts w:eastAsia="Times New Roman" w:cs="Arial"/>
          <w:b/>
          <w:bCs/>
          <w:color w:val="333333"/>
          <w:sz w:val="20"/>
          <w:szCs w:val="20"/>
        </w:rPr>
        <w:t>False Information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3A4BE6">
        <w:rPr>
          <w:rFonts w:eastAsia="Times New Roman" w:cs="Arial"/>
          <w:color w:val="333333"/>
          <w:sz w:val="20"/>
          <w:szCs w:val="20"/>
        </w:rPr>
        <w:t xml:space="preserve">No person, in purchasing or otherwise securing delivery of a pistol or in applying for a permit to carry a concealed pistol, may </w:t>
      </w:r>
      <w:r w:rsidRPr="009F60BA">
        <w:rPr>
          <w:rFonts w:eastAsia="Times New Roman" w:cs="Arial"/>
          <w:color w:val="333333"/>
          <w:sz w:val="20"/>
          <w:szCs w:val="20"/>
        </w:rPr>
        <w:t>give false</w:t>
      </w:r>
      <w:r w:rsidRPr="003A4BE6">
        <w:rPr>
          <w:rFonts w:eastAsia="Times New Roman" w:cs="Arial"/>
          <w:color w:val="333333"/>
          <w:sz w:val="20"/>
          <w:szCs w:val="20"/>
        </w:rPr>
        <w:t xml:space="preserve"> information or offer false evidence of his identity. A violation of this section is a Class 6 felony (SDCL 23-7-12-2 years/$2000 fine). </w:t>
      </w:r>
      <w:r w:rsidRPr="003A4BE6">
        <w:rPr>
          <w:rFonts w:eastAsia="Times New Roman" w:cs="Arial"/>
          <w:color w:val="333333"/>
          <w:sz w:val="20"/>
          <w:szCs w:val="20"/>
          <w:u w:val="single"/>
        </w:rPr>
        <w:t>This includes providing false information as to place of residence</w:t>
      </w:r>
      <w:r w:rsidRPr="003A4BE6">
        <w:rPr>
          <w:rFonts w:eastAsia="Times New Roman" w:cs="Arial"/>
          <w:color w:val="333333"/>
          <w:sz w:val="20"/>
          <w:szCs w:val="20"/>
        </w:rPr>
        <w:t>.</w:t>
      </w:r>
    </w:p>
    <w:p w:rsidR="00CA4446" w:rsidRDefault="00CA4446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CA4446" w:rsidRDefault="00CA4446" w:rsidP="00CA4446">
      <w:pPr>
        <w:spacing w:after="0" w:line="240" w:lineRule="atLeast"/>
        <w:rPr>
          <w:rFonts w:eastAsia="Times New Roman" w:cs="Arial"/>
          <w:b/>
          <w:bCs/>
          <w:color w:val="333333"/>
          <w:sz w:val="20"/>
          <w:szCs w:val="20"/>
        </w:rPr>
      </w:pPr>
      <w:r w:rsidRPr="009F60BA">
        <w:rPr>
          <w:rFonts w:eastAsia="Times New Roman" w:cs="Arial"/>
          <w:b/>
          <w:bCs/>
          <w:color w:val="333333"/>
          <w:sz w:val="20"/>
          <w:szCs w:val="20"/>
        </w:rPr>
        <w:t xml:space="preserve">If you meet the above criteria, you may apply for a concealed pistol permit. The fee is $10 CASH OR CHECK ONLY. You will receive your temporary permit after a background investigations </w:t>
      </w:r>
      <w:r w:rsidR="0083685D">
        <w:rPr>
          <w:rFonts w:eastAsia="Times New Roman" w:cs="Arial"/>
          <w:b/>
          <w:bCs/>
          <w:color w:val="333333"/>
          <w:sz w:val="20"/>
          <w:szCs w:val="20"/>
        </w:rPr>
        <w:t xml:space="preserve">is </w:t>
      </w:r>
      <w:r w:rsidRPr="009F60BA">
        <w:rPr>
          <w:rFonts w:eastAsia="Times New Roman" w:cs="Arial"/>
          <w:b/>
          <w:bCs/>
          <w:color w:val="333333"/>
          <w:sz w:val="20"/>
          <w:szCs w:val="20"/>
        </w:rPr>
        <w:t>completed. Your laminated permit will be mailed to you from the Secretary of State in Pierre within 2-4 weeks of application. It will be valid for FIVE years from date of issue.</w:t>
      </w:r>
    </w:p>
    <w:p w:rsidR="00CA4446" w:rsidRDefault="00CA4446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CA4446" w:rsidRPr="009F60BA" w:rsidRDefault="00CA4446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  <w:r w:rsidRPr="009F60BA">
        <w:rPr>
          <w:rFonts w:eastAsia="Times New Roman" w:cs="Arial"/>
          <w:b/>
          <w:color w:val="333333"/>
          <w:sz w:val="20"/>
          <w:szCs w:val="20"/>
        </w:rPr>
        <w:t>Recognition of Other Sates Permits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 w:rsidRPr="009F60BA">
        <w:rPr>
          <w:rFonts w:eastAsia="Times New Roman" w:cs="Arial"/>
          <w:color w:val="333333"/>
          <w:sz w:val="20"/>
          <w:szCs w:val="20"/>
        </w:rPr>
        <w:t xml:space="preserve">South Dakota recognizes any valid concealed pistol permit issued to a nonresident of South Dakota according to the terms of its issuance in the State of its issue (SDCL 32-7-7.4).  </w:t>
      </w:r>
    </w:p>
    <w:p w:rsidR="00CA4446" w:rsidRDefault="00CA4446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0A2665" w:rsidRDefault="000A2665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0A2665" w:rsidRDefault="000A2665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0A2665" w:rsidRDefault="000A2665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CA4446" w:rsidRDefault="00CA4446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  <w:r w:rsidRPr="009F60BA">
        <w:rPr>
          <w:rFonts w:eastAsia="Times New Roman" w:cs="Arial"/>
          <w:b/>
          <w:color w:val="333333"/>
          <w:sz w:val="20"/>
          <w:szCs w:val="20"/>
        </w:rPr>
        <w:lastRenderedPageBreak/>
        <w:t>Reciprocity and Recognition States where South Dakota Permits are Recognized.</w:t>
      </w:r>
    </w:p>
    <w:p w:rsidR="00CA4446" w:rsidRDefault="00CA4446" w:rsidP="00CA4446">
      <w:pPr>
        <w:spacing w:after="0" w:line="240" w:lineRule="atLeast"/>
        <w:rPr>
          <w:rFonts w:eastAsia="Times New Roman" w:cs="Arial"/>
          <w:b/>
          <w:color w:val="333333"/>
          <w:sz w:val="20"/>
          <w:szCs w:val="20"/>
        </w:rPr>
      </w:pP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  <w:sectPr w:rsidR="00CA4446" w:rsidSect="00007A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lastRenderedPageBreak/>
        <w:t>Alabama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Alaska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Arizona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Arkansas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Colorado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 xml:space="preserve">(1) 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Florida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(1, 2)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Georgia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Idaho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Indiana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Iowa</w:t>
      </w:r>
    </w:p>
    <w:p w:rsidR="00CA4446" w:rsidRPr="00FE6152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lastRenderedPageBreak/>
        <w:t xml:space="preserve">Kansas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(4)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Kentucky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Louisiana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Maine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(4)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Michigan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Minnesota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(1, 3)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Mississippi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Missouri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North Carolina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North Dakota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(2)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lastRenderedPageBreak/>
        <w:t xml:space="preserve">Ohio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(4)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Oklahoma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Pennsylvania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Tennessee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(1, 2)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Texas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Utah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</w:t>
      </w:r>
      <w:r w:rsidR="000A2665" w:rsidRPr="002B4B6A">
        <w:rPr>
          <w:rFonts w:eastAsia="Times New Roman" w:cs="Arial"/>
          <w:color w:val="333333"/>
          <w:sz w:val="20"/>
          <w:szCs w:val="20"/>
          <w:vertAlign w:val="superscript"/>
        </w:rPr>
        <w:t>, 2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Vermont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(4)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Virginia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West Virginia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  <w:vertAlign w:val="superscript"/>
        </w:rPr>
      </w:pPr>
      <w:r>
        <w:rPr>
          <w:rFonts w:eastAsia="Times New Roman" w:cs="Arial"/>
          <w:color w:val="333333"/>
          <w:sz w:val="20"/>
          <w:szCs w:val="20"/>
        </w:rPr>
        <w:t xml:space="preserve">Wyoming </w:t>
      </w:r>
      <w:r w:rsidRPr="002B4B6A">
        <w:rPr>
          <w:rFonts w:eastAsia="Times New Roman" w:cs="Arial"/>
          <w:color w:val="333333"/>
          <w:sz w:val="20"/>
          <w:szCs w:val="20"/>
          <w:vertAlign w:val="superscript"/>
        </w:rPr>
        <w:t>(1)</w:t>
      </w: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  <w:vertAlign w:val="superscript"/>
        </w:rPr>
        <w:sectPr w:rsidR="00CA4446" w:rsidSect="00007A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p w:rsidR="00CA4446" w:rsidRDefault="00CA4446" w:rsidP="00CA4446">
      <w:pPr>
        <w:spacing w:after="0" w:line="240" w:lineRule="atLeast"/>
        <w:rPr>
          <w:rFonts w:eastAsia="Times New Roman" w:cs="Arial"/>
          <w:color w:val="333333"/>
          <w:sz w:val="20"/>
          <w:szCs w:val="20"/>
          <w:vertAlign w:val="superscript"/>
        </w:rPr>
      </w:pPr>
    </w:p>
    <w:p w:rsidR="00CA4446" w:rsidRDefault="00CA4446" w:rsidP="00CA4446">
      <w:pPr>
        <w:pStyle w:val="ListParagraph"/>
        <w:numPr>
          <w:ilvl w:val="0"/>
          <w:numId w:val="1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Only South Dakota Permits issued to those who are 21 years of age or older are recognized</w:t>
      </w:r>
    </w:p>
    <w:p w:rsidR="00CA4446" w:rsidRDefault="00CA4446" w:rsidP="00CA4446">
      <w:pPr>
        <w:pStyle w:val="ListParagraph"/>
        <w:numPr>
          <w:ilvl w:val="0"/>
          <w:numId w:val="1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Reciprocity includes non-residential permits</w:t>
      </w:r>
    </w:p>
    <w:p w:rsidR="00CA4446" w:rsidRDefault="00CA4446" w:rsidP="00CA4446">
      <w:pPr>
        <w:pStyle w:val="ListParagraph"/>
        <w:numPr>
          <w:ilvl w:val="0"/>
          <w:numId w:val="1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Only South Dakota ENHANCED PERMITS are recognized</w:t>
      </w:r>
    </w:p>
    <w:p w:rsidR="00CA4446" w:rsidRDefault="00CA4446" w:rsidP="00CA4446">
      <w:pPr>
        <w:pStyle w:val="ListParagraph"/>
        <w:numPr>
          <w:ilvl w:val="0"/>
          <w:numId w:val="1"/>
        </w:numPr>
        <w:spacing w:after="0" w:line="240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Denotes States where South Dakota Permits are recognized without reciprocity</w:t>
      </w:r>
    </w:p>
    <w:p w:rsidR="00CA4446" w:rsidRDefault="00CA4446" w:rsidP="00CA4446">
      <w:pPr>
        <w:pStyle w:val="NoSpacing"/>
      </w:pPr>
    </w:p>
    <w:p w:rsidR="00CA4446" w:rsidRDefault="00CA4446" w:rsidP="00CA4446">
      <w:pPr>
        <w:pStyle w:val="NoSpacing"/>
      </w:pPr>
      <w:r w:rsidRPr="003A4BE6">
        <w:t>A concealed weapon permit general information booklet may be requested by mail or by phone through the Secretary of State Office at:</w:t>
      </w:r>
      <w:r w:rsidRPr="00CA4446">
        <w:t xml:space="preserve"> </w:t>
      </w:r>
    </w:p>
    <w:p w:rsidR="00CA4446" w:rsidRDefault="00CA4446" w:rsidP="00CA4446">
      <w:pPr>
        <w:jc w:val="center"/>
        <w:rPr>
          <w:rFonts w:eastAsia="Times New Roman" w:cs="Arial"/>
          <w:color w:val="333333"/>
          <w:sz w:val="20"/>
          <w:szCs w:val="20"/>
        </w:rPr>
      </w:pPr>
      <w:r w:rsidRPr="003A4BE6">
        <w:rPr>
          <w:rFonts w:eastAsia="Times New Roman" w:cs="Arial"/>
          <w:color w:val="333333"/>
          <w:sz w:val="20"/>
          <w:szCs w:val="20"/>
        </w:rPr>
        <w:t>Secretary of State</w:t>
      </w:r>
      <w:r w:rsidRPr="003A4BE6">
        <w:rPr>
          <w:rFonts w:eastAsia="Times New Roman" w:cs="Arial"/>
          <w:color w:val="333333"/>
          <w:sz w:val="20"/>
          <w:szCs w:val="20"/>
        </w:rPr>
        <w:br/>
        <w:t>500 E Capitol Ave</w:t>
      </w:r>
      <w:r w:rsidRPr="003A4BE6">
        <w:rPr>
          <w:rFonts w:eastAsia="Times New Roman" w:cs="Arial"/>
          <w:color w:val="333333"/>
          <w:sz w:val="20"/>
          <w:szCs w:val="20"/>
        </w:rPr>
        <w:br/>
        <w:t>Pierre, SD 57501-5070</w:t>
      </w:r>
      <w:r w:rsidRPr="003A4BE6">
        <w:rPr>
          <w:rFonts w:eastAsia="Times New Roman" w:cs="Arial"/>
          <w:color w:val="333333"/>
          <w:sz w:val="20"/>
          <w:szCs w:val="20"/>
        </w:rPr>
        <w:br/>
        <w:t>(605)773-3537</w:t>
      </w:r>
    </w:p>
    <w:p w:rsidR="00CA4446" w:rsidRDefault="00CA4446">
      <w:r w:rsidRPr="003A4BE6">
        <w:rPr>
          <w:rFonts w:eastAsia="Times New Roman" w:cs="Arial"/>
          <w:color w:val="333333"/>
          <w:sz w:val="20"/>
          <w:szCs w:val="20"/>
        </w:rPr>
        <w:t>The information is also available online at the </w:t>
      </w:r>
      <w:hyperlink r:id="rId13" w:tgtFrame="_blank" w:history="1">
        <w:r w:rsidRPr="009F60BA">
          <w:rPr>
            <w:rFonts w:eastAsia="Times New Roman" w:cs="Arial"/>
            <w:color w:val="0000FF"/>
            <w:sz w:val="20"/>
            <w:szCs w:val="20"/>
          </w:rPr>
          <w:t>South Dakota Secretary of State’s website</w:t>
        </w:r>
      </w:hyperlink>
    </w:p>
    <w:sectPr w:rsidR="00CA4446" w:rsidSect="00007AB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4C" w:rsidRDefault="00D8534C" w:rsidP="00007ABB">
      <w:pPr>
        <w:spacing w:after="0" w:line="240" w:lineRule="auto"/>
      </w:pPr>
      <w:r>
        <w:separator/>
      </w:r>
    </w:p>
  </w:endnote>
  <w:endnote w:type="continuationSeparator" w:id="0">
    <w:p w:rsidR="00D8534C" w:rsidRDefault="00D8534C" w:rsidP="0000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BB" w:rsidRDefault="00007A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BB" w:rsidRDefault="00007A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BB" w:rsidRDefault="00007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4C" w:rsidRDefault="00D8534C" w:rsidP="00007ABB">
      <w:pPr>
        <w:spacing w:after="0" w:line="240" w:lineRule="auto"/>
      </w:pPr>
      <w:r>
        <w:separator/>
      </w:r>
    </w:p>
  </w:footnote>
  <w:footnote w:type="continuationSeparator" w:id="0">
    <w:p w:rsidR="00D8534C" w:rsidRDefault="00D8534C" w:rsidP="0000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BB" w:rsidRDefault="00007A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558266" o:spid="_x0000_s2050" type="#_x0000_t75" style="position:absolute;margin-left:0;margin-top:0;width:468pt;height:536.7pt;z-index:-251657216;mso-position-horizontal:center;mso-position-horizontal-relative:margin;mso-position-vertical:center;mso-position-vertical-relative:margin" o:allowincell="f">
          <v:imagedata r:id="rId1" o:title="patch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BB" w:rsidRDefault="00007A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558267" o:spid="_x0000_s2051" type="#_x0000_t75" style="position:absolute;margin-left:0;margin-top:0;width:468pt;height:536.7pt;z-index:-251656192;mso-position-horizontal:center;mso-position-horizontal-relative:margin;mso-position-vertical:center;mso-position-vertical-relative:margin" o:allowincell="f">
          <v:imagedata r:id="rId1" o:title="patch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BB" w:rsidRDefault="00007A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558265" o:spid="_x0000_s2049" type="#_x0000_t75" style="position:absolute;margin-left:0;margin-top:0;width:468pt;height:536.7pt;z-index:-251658240;mso-position-horizontal:center;mso-position-horizontal-relative:margin;mso-position-vertical:center;mso-position-vertical-relative:margin" o:allowincell="f">
          <v:imagedata r:id="rId1" o:title="patch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782"/>
    <w:multiLevelType w:val="multilevel"/>
    <w:tmpl w:val="52C4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A578E"/>
    <w:multiLevelType w:val="hybridMultilevel"/>
    <w:tmpl w:val="FD68186C"/>
    <w:lvl w:ilvl="0" w:tplc="DC449D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5F6D8F"/>
    <w:multiLevelType w:val="hybridMultilevel"/>
    <w:tmpl w:val="A1B8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90EBE"/>
    <w:multiLevelType w:val="hybridMultilevel"/>
    <w:tmpl w:val="6578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4446"/>
    <w:rsid w:val="000008AF"/>
    <w:rsid w:val="000015B6"/>
    <w:rsid w:val="00001D22"/>
    <w:rsid w:val="000032A1"/>
    <w:rsid w:val="000039A8"/>
    <w:rsid w:val="00006D72"/>
    <w:rsid w:val="00007ABB"/>
    <w:rsid w:val="00007CA8"/>
    <w:rsid w:val="0001140B"/>
    <w:rsid w:val="00020768"/>
    <w:rsid w:val="00021FC4"/>
    <w:rsid w:val="00022235"/>
    <w:rsid w:val="00027596"/>
    <w:rsid w:val="0003002A"/>
    <w:rsid w:val="000336B8"/>
    <w:rsid w:val="000433F8"/>
    <w:rsid w:val="000445F4"/>
    <w:rsid w:val="000455B0"/>
    <w:rsid w:val="000479CC"/>
    <w:rsid w:val="00047ED1"/>
    <w:rsid w:val="000501BD"/>
    <w:rsid w:val="00051206"/>
    <w:rsid w:val="00051364"/>
    <w:rsid w:val="00051CAC"/>
    <w:rsid w:val="000522F6"/>
    <w:rsid w:val="000529E1"/>
    <w:rsid w:val="00052FB7"/>
    <w:rsid w:val="000531C8"/>
    <w:rsid w:val="0005558E"/>
    <w:rsid w:val="000570E4"/>
    <w:rsid w:val="000579BA"/>
    <w:rsid w:val="00057B49"/>
    <w:rsid w:val="000612BE"/>
    <w:rsid w:val="00063824"/>
    <w:rsid w:val="0006603F"/>
    <w:rsid w:val="0006647E"/>
    <w:rsid w:val="000674D0"/>
    <w:rsid w:val="000733D9"/>
    <w:rsid w:val="000758FB"/>
    <w:rsid w:val="00076519"/>
    <w:rsid w:val="00081292"/>
    <w:rsid w:val="00082A3C"/>
    <w:rsid w:val="0008352F"/>
    <w:rsid w:val="00085F3A"/>
    <w:rsid w:val="00090275"/>
    <w:rsid w:val="000930BD"/>
    <w:rsid w:val="000979FC"/>
    <w:rsid w:val="00097E9B"/>
    <w:rsid w:val="000A0D32"/>
    <w:rsid w:val="000A2665"/>
    <w:rsid w:val="000A79F7"/>
    <w:rsid w:val="000B0304"/>
    <w:rsid w:val="000B4619"/>
    <w:rsid w:val="000B62BA"/>
    <w:rsid w:val="000B6399"/>
    <w:rsid w:val="000B7E52"/>
    <w:rsid w:val="000C02E1"/>
    <w:rsid w:val="000C311D"/>
    <w:rsid w:val="000C4065"/>
    <w:rsid w:val="000C411E"/>
    <w:rsid w:val="000C528A"/>
    <w:rsid w:val="000C6C75"/>
    <w:rsid w:val="000C7030"/>
    <w:rsid w:val="000D11C4"/>
    <w:rsid w:val="000D4E47"/>
    <w:rsid w:val="000D5017"/>
    <w:rsid w:val="000D68D3"/>
    <w:rsid w:val="000E534F"/>
    <w:rsid w:val="000E5A6D"/>
    <w:rsid w:val="000F3671"/>
    <w:rsid w:val="000F3A5A"/>
    <w:rsid w:val="000F4585"/>
    <w:rsid w:val="000F7240"/>
    <w:rsid w:val="000F7D9A"/>
    <w:rsid w:val="00101078"/>
    <w:rsid w:val="0010176B"/>
    <w:rsid w:val="001031C7"/>
    <w:rsid w:val="00107D0A"/>
    <w:rsid w:val="00111888"/>
    <w:rsid w:val="00117F35"/>
    <w:rsid w:val="00120650"/>
    <w:rsid w:val="001215CF"/>
    <w:rsid w:val="00127D37"/>
    <w:rsid w:val="00133B21"/>
    <w:rsid w:val="00140FFF"/>
    <w:rsid w:val="001435BF"/>
    <w:rsid w:val="00144EF5"/>
    <w:rsid w:val="001470EC"/>
    <w:rsid w:val="00151499"/>
    <w:rsid w:val="001601BD"/>
    <w:rsid w:val="00166D32"/>
    <w:rsid w:val="00173132"/>
    <w:rsid w:val="00176BF9"/>
    <w:rsid w:val="00176D4D"/>
    <w:rsid w:val="00177D0A"/>
    <w:rsid w:val="00181BB2"/>
    <w:rsid w:val="0018344B"/>
    <w:rsid w:val="001916CD"/>
    <w:rsid w:val="00194A7E"/>
    <w:rsid w:val="001955F6"/>
    <w:rsid w:val="001A0CD0"/>
    <w:rsid w:val="001A45E6"/>
    <w:rsid w:val="001A529B"/>
    <w:rsid w:val="001A5336"/>
    <w:rsid w:val="001A7391"/>
    <w:rsid w:val="001A787E"/>
    <w:rsid w:val="001B1991"/>
    <w:rsid w:val="001B576B"/>
    <w:rsid w:val="001C2B57"/>
    <w:rsid w:val="001C2DDA"/>
    <w:rsid w:val="001C39BB"/>
    <w:rsid w:val="001C59FA"/>
    <w:rsid w:val="001D1DD9"/>
    <w:rsid w:val="001D221D"/>
    <w:rsid w:val="001D30E3"/>
    <w:rsid w:val="001D39B9"/>
    <w:rsid w:val="001D433A"/>
    <w:rsid w:val="001D4C49"/>
    <w:rsid w:val="001E10D5"/>
    <w:rsid w:val="001E17A1"/>
    <w:rsid w:val="001E442A"/>
    <w:rsid w:val="001E691E"/>
    <w:rsid w:val="001E7CF3"/>
    <w:rsid w:val="001E7EBB"/>
    <w:rsid w:val="001F2AFF"/>
    <w:rsid w:val="001F3415"/>
    <w:rsid w:val="001F448B"/>
    <w:rsid w:val="001F5421"/>
    <w:rsid w:val="001F7A1A"/>
    <w:rsid w:val="00205DDC"/>
    <w:rsid w:val="00217B07"/>
    <w:rsid w:val="00222988"/>
    <w:rsid w:val="00223920"/>
    <w:rsid w:val="00223A0A"/>
    <w:rsid w:val="0022481B"/>
    <w:rsid w:val="00227194"/>
    <w:rsid w:val="00227308"/>
    <w:rsid w:val="00231006"/>
    <w:rsid w:val="00231226"/>
    <w:rsid w:val="002316CC"/>
    <w:rsid w:val="00231947"/>
    <w:rsid w:val="0023444B"/>
    <w:rsid w:val="00235471"/>
    <w:rsid w:val="0023661F"/>
    <w:rsid w:val="0024074F"/>
    <w:rsid w:val="00240B7E"/>
    <w:rsid w:val="00242B5A"/>
    <w:rsid w:val="00243792"/>
    <w:rsid w:val="00247176"/>
    <w:rsid w:val="00247885"/>
    <w:rsid w:val="00250AEE"/>
    <w:rsid w:val="002613F6"/>
    <w:rsid w:val="00261CA9"/>
    <w:rsid w:val="00264212"/>
    <w:rsid w:val="00264D98"/>
    <w:rsid w:val="00267A04"/>
    <w:rsid w:val="00270692"/>
    <w:rsid w:val="00271160"/>
    <w:rsid w:val="00272977"/>
    <w:rsid w:val="002803C9"/>
    <w:rsid w:val="00284B97"/>
    <w:rsid w:val="00287290"/>
    <w:rsid w:val="002A2515"/>
    <w:rsid w:val="002A2C2E"/>
    <w:rsid w:val="002A4F26"/>
    <w:rsid w:val="002A79CC"/>
    <w:rsid w:val="002B4B03"/>
    <w:rsid w:val="002C2141"/>
    <w:rsid w:val="002C3548"/>
    <w:rsid w:val="002C39F4"/>
    <w:rsid w:val="002C3A1D"/>
    <w:rsid w:val="002C73C6"/>
    <w:rsid w:val="002C7C5E"/>
    <w:rsid w:val="002D0497"/>
    <w:rsid w:val="002D12C7"/>
    <w:rsid w:val="002D1A4F"/>
    <w:rsid w:val="002D2DB2"/>
    <w:rsid w:val="002D2E1C"/>
    <w:rsid w:val="002D2F14"/>
    <w:rsid w:val="002D33F5"/>
    <w:rsid w:val="002D7E88"/>
    <w:rsid w:val="002E079C"/>
    <w:rsid w:val="002E1243"/>
    <w:rsid w:val="002E4756"/>
    <w:rsid w:val="002E5426"/>
    <w:rsid w:val="002E6E68"/>
    <w:rsid w:val="002F16CC"/>
    <w:rsid w:val="002F54EE"/>
    <w:rsid w:val="002F76E3"/>
    <w:rsid w:val="00301B7B"/>
    <w:rsid w:val="00301EB9"/>
    <w:rsid w:val="0030395A"/>
    <w:rsid w:val="00310506"/>
    <w:rsid w:val="00320695"/>
    <w:rsid w:val="00320DDC"/>
    <w:rsid w:val="003225FA"/>
    <w:rsid w:val="0032779E"/>
    <w:rsid w:val="0033299E"/>
    <w:rsid w:val="00333D36"/>
    <w:rsid w:val="0033481B"/>
    <w:rsid w:val="003366A6"/>
    <w:rsid w:val="00336840"/>
    <w:rsid w:val="00341DAF"/>
    <w:rsid w:val="00341E5B"/>
    <w:rsid w:val="00343733"/>
    <w:rsid w:val="003509D7"/>
    <w:rsid w:val="00361D5C"/>
    <w:rsid w:val="00366CB3"/>
    <w:rsid w:val="00372EE8"/>
    <w:rsid w:val="0037518E"/>
    <w:rsid w:val="00382E32"/>
    <w:rsid w:val="00384E71"/>
    <w:rsid w:val="00386AD7"/>
    <w:rsid w:val="00395C60"/>
    <w:rsid w:val="003A1D34"/>
    <w:rsid w:val="003A2D52"/>
    <w:rsid w:val="003A5F98"/>
    <w:rsid w:val="003B1E6D"/>
    <w:rsid w:val="003C4854"/>
    <w:rsid w:val="003D06A7"/>
    <w:rsid w:val="003D4051"/>
    <w:rsid w:val="003D53A9"/>
    <w:rsid w:val="003D7C23"/>
    <w:rsid w:val="003D7CDC"/>
    <w:rsid w:val="003E1789"/>
    <w:rsid w:val="003E4A71"/>
    <w:rsid w:val="003E54DB"/>
    <w:rsid w:val="003F336F"/>
    <w:rsid w:val="003F4DCC"/>
    <w:rsid w:val="003F58B2"/>
    <w:rsid w:val="003F672E"/>
    <w:rsid w:val="003F7B95"/>
    <w:rsid w:val="00405C4D"/>
    <w:rsid w:val="00414A71"/>
    <w:rsid w:val="00417612"/>
    <w:rsid w:val="004177B1"/>
    <w:rsid w:val="00424EFA"/>
    <w:rsid w:val="00426902"/>
    <w:rsid w:val="0042702D"/>
    <w:rsid w:val="004306E9"/>
    <w:rsid w:val="00431857"/>
    <w:rsid w:val="00434F38"/>
    <w:rsid w:val="004370C3"/>
    <w:rsid w:val="0044164A"/>
    <w:rsid w:val="00444A8C"/>
    <w:rsid w:val="0044598D"/>
    <w:rsid w:val="004469C8"/>
    <w:rsid w:val="0045009E"/>
    <w:rsid w:val="004542D6"/>
    <w:rsid w:val="004545B5"/>
    <w:rsid w:val="00454EA7"/>
    <w:rsid w:val="0045536F"/>
    <w:rsid w:val="00460924"/>
    <w:rsid w:val="00461481"/>
    <w:rsid w:val="004636AC"/>
    <w:rsid w:val="004649F7"/>
    <w:rsid w:val="004772EB"/>
    <w:rsid w:val="00477559"/>
    <w:rsid w:val="00481872"/>
    <w:rsid w:val="004839B5"/>
    <w:rsid w:val="004845DB"/>
    <w:rsid w:val="00494E0B"/>
    <w:rsid w:val="0049793D"/>
    <w:rsid w:val="004B2E04"/>
    <w:rsid w:val="004C0147"/>
    <w:rsid w:val="004C0B8D"/>
    <w:rsid w:val="004C730E"/>
    <w:rsid w:val="004D105A"/>
    <w:rsid w:val="004D3217"/>
    <w:rsid w:val="004D3EF4"/>
    <w:rsid w:val="004E1BB6"/>
    <w:rsid w:val="004E25EE"/>
    <w:rsid w:val="004E4150"/>
    <w:rsid w:val="004E5E7E"/>
    <w:rsid w:val="004E63CF"/>
    <w:rsid w:val="004E6D33"/>
    <w:rsid w:val="004E7D11"/>
    <w:rsid w:val="004F0639"/>
    <w:rsid w:val="004F2E72"/>
    <w:rsid w:val="004F4742"/>
    <w:rsid w:val="005003A4"/>
    <w:rsid w:val="00502DB0"/>
    <w:rsid w:val="00504D51"/>
    <w:rsid w:val="00505039"/>
    <w:rsid w:val="005059F1"/>
    <w:rsid w:val="005066A2"/>
    <w:rsid w:val="005076BF"/>
    <w:rsid w:val="00511F9E"/>
    <w:rsid w:val="00514E22"/>
    <w:rsid w:val="00521075"/>
    <w:rsid w:val="00522CB3"/>
    <w:rsid w:val="00526B1D"/>
    <w:rsid w:val="00527DD9"/>
    <w:rsid w:val="00531AFE"/>
    <w:rsid w:val="005356C3"/>
    <w:rsid w:val="0054167D"/>
    <w:rsid w:val="00542C57"/>
    <w:rsid w:val="005451D2"/>
    <w:rsid w:val="0054539A"/>
    <w:rsid w:val="0055295B"/>
    <w:rsid w:val="005538BA"/>
    <w:rsid w:val="00554CCC"/>
    <w:rsid w:val="00560EFC"/>
    <w:rsid w:val="00560F59"/>
    <w:rsid w:val="0057090A"/>
    <w:rsid w:val="00571104"/>
    <w:rsid w:val="00574B0C"/>
    <w:rsid w:val="00576B0D"/>
    <w:rsid w:val="0058022D"/>
    <w:rsid w:val="00580883"/>
    <w:rsid w:val="00580FE2"/>
    <w:rsid w:val="005850E8"/>
    <w:rsid w:val="0058624A"/>
    <w:rsid w:val="0059781B"/>
    <w:rsid w:val="005A0F6C"/>
    <w:rsid w:val="005A20DF"/>
    <w:rsid w:val="005B36B2"/>
    <w:rsid w:val="005B3ADE"/>
    <w:rsid w:val="005B4396"/>
    <w:rsid w:val="005C2CA7"/>
    <w:rsid w:val="005C40F4"/>
    <w:rsid w:val="005D262B"/>
    <w:rsid w:val="005D56AA"/>
    <w:rsid w:val="005D6503"/>
    <w:rsid w:val="005E3576"/>
    <w:rsid w:val="005E3691"/>
    <w:rsid w:val="005E3D0E"/>
    <w:rsid w:val="005E6F73"/>
    <w:rsid w:val="005F136B"/>
    <w:rsid w:val="005F1B52"/>
    <w:rsid w:val="005F3C79"/>
    <w:rsid w:val="005F4413"/>
    <w:rsid w:val="005F468C"/>
    <w:rsid w:val="005F6D7D"/>
    <w:rsid w:val="005F798E"/>
    <w:rsid w:val="00600C4B"/>
    <w:rsid w:val="00602E24"/>
    <w:rsid w:val="00607D77"/>
    <w:rsid w:val="00614834"/>
    <w:rsid w:val="006202D5"/>
    <w:rsid w:val="006220D3"/>
    <w:rsid w:val="006225AE"/>
    <w:rsid w:val="006228EC"/>
    <w:rsid w:val="00623260"/>
    <w:rsid w:val="00624558"/>
    <w:rsid w:val="00624FA0"/>
    <w:rsid w:val="006253F7"/>
    <w:rsid w:val="00625B22"/>
    <w:rsid w:val="00632CA8"/>
    <w:rsid w:val="006353AA"/>
    <w:rsid w:val="0063704B"/>
    <w:rsid w:val="00642588"/>
    <w:rsid w:val="00643812"/>
    <w:rsid w:val="00643A61"/>
    <w:rsid w:val="0065352C"/>
    <w:rsid w:val="006612B3"/>
    <w:rsid w:val="00664BEB"/>
    <w:rsid w:val="006678CA"/>
    <w:rsid w:val="00670AC2"/>
    <w:rsid w:val="006774A3"/>
    <w:rsid w:val="006806C3"/>
    <w:rsid w:val="006830D6"/>
    <w:rsid w:val="00687AF8"/>
    <w:rsid w:val="006912AD"/>
    <w:rsid w:val="00692185"/>
    <w:rsid w:val="006922F8"/>
    <w:rsid w:val="006A4392"/>
    <w:rsid w:val="006A4987"/>
    <w:rsid w:val="006A562F"/>
    <w:rsid w:val="006A5D4B"/>
    <w:rsid w:val="006B0548"/>
    <w:rsid w:val="006B2B53"/>
    <w:rsid w:val="006B42D8"/>
    <w:rsid w:val="006B5119"/>
    <w:rsid w:val="006B6B2B"/>
    <w:rsid w:val="006C317D"/>
    <w:rsid w:val="006C35B7"/>
    <w:rsid w:val="006C7727"/>
    <w:rsid w:val="006D094E"/>
    <w:rsid w:val="006D5763"/>
    <w:rsid w:val="006D7370"/>
    <w:rsid w:val="006E1CCE"/>
    <w:rsid w:val="006E77EA"/>
    <w:rsid w:val="006F1035"/>
    <w:rsid w:val="006F5DE8"/>
    <w:rsid w:val="006F6BC9"/>
    <w:rsid w:val="00700612"/>
    <w:rsid w:val="0070096D"/>
    <w:rsid w:val="00701D17"/>
    <w:rsid w:val="00702417"/>
    <w:rsid w:val="0070772F"/>
    <w:rsid w:val="00707869"/>
    <w:rsid w:val="00710361"/>
    <w:rsid w:val="007207D9"/>
    <w:rsid w:val="00721986"/>
    <w:rsid w:val="0072251A"/>
    <w:rsid w:val="00723B6D"/>
    <w:rsid w:val="00724723"/>
    <w:rsid w:val="00732084"/>
    <w:rsid w:val="00737AAF"/>
    <w:rsid w:val="00737BE5"/>
    <w:rsid w:val="0074217C"/>
    <w:rsid w:val="00751F77"/>
    <w:rsid w:val="0075225C"/>
    <w:rsid w:val="0075364B"/>
    <w:rsid w:val="00755095"/>
    <w:rsid w:val="00755490"/>
    <w:rsid w:val="00757A93"/>
    <w:rsid w:val="007663EF"/>
    <w:rsid w:val="00767CDE"/>
    <w:rsid w:val="007706D3"/>
    <w:rsid w:val="00773B5E"/>
    <w:rsid w:val="00774FBF"/>
    <w:rsid w:val="00780DDD"/>
    <w:rsid w:val="00783488"/>
    <w:rsid w:val="007A6F4F"/>
    <w:rsid w:val="007C5CAD"/>
    <w:rsid w:val="007C5FAE"/>
    <w:rsid w:val="007D78F4"/>
    <w:rsid w:val="007E7BEF"/>
    <w:rsid w:val="008005CE"/>
    <w:rsid w:val="0080332C"/>
    <w:rsid w:val="00804043"/>
    <w:rsid w:val="0080477E"/>
    <w:rsid w:val="008047FA"/>
    <w:rsid w:val="00806263"/>
    <w:rsid w:val="008155F2"/>
    <w:rsid w:val="008212B0"/>
    <w:rsid w:val="008223E8"/>
    <w:rsid w:val="00831FFD"/>
    <w:rsid w:val="008322C2"/>
    <w:rsid w:val="00832574"/>
    <w:rsid w:val="0083371F"/>
    <w:rsid w:val="008342B1"/>
    <w:rsid w:val="008354EB"/>
    <w:rsid w:val="00835D58"/>
    <w:rsid w:val="0083685D"/>
    <w:rsid w:val="00837898"/>
    <w:rsid w:val="0084008C"/>
    <w:rsid w:val="00841743"/>
    <w:rsid w:val="0084327E"/>
    <w:rsid w:val="0084749F"/>
    <w:rsid w:val="00852B5B"/>
    <w:rsid w:val="00852D27"/>
    <w:rsid w:val="00852E0E"/>
    <w:rsid w:val="0085503D"/>
    <w:rsid w:val="00855AA0"/>
    <w:rsid w:val="0086255D"/>
    <w:rsid w:val="00862581"/>
    <w:rsid w:val="00863E22"/>
    <w:rsid w:val="008649C1"/>
    <w:rsid w:val="00865E37"/>
    <w:rsid w:val="00866F5D"/>
    <w:rsid w:val="008711CF"/>
    <w:rsid w:val="008714DD"/>
    <w:rsid w:val="00872010"/>
    <w:rsid w:val="008731AD"/>
    <w:rsid w:val="00876A87"/>
    <w:rsid w:val="0088211C"/>
    <w:rsid w:val="0089499C"/>
    <w:rsid w:val="008A05E8"/>
    <w:rsid w:val="008A5916"/>
    <w:rsid w:val="008A5F92"/>
    <w:rsid w:val="008A5FAB"/>
    <w:rsid w:val="008A783C"/>
    <w:rsid w:val="008B1DB7"/>
    <w:rsid w:val="008B26BD"/>
    <w:rsid w:val="008C0A96"/>
    <w:rsid w:val="008C323F"/>
    <w:rsid w:val="008C569D"/>
    <w:rsid w:val="008C5BF3"/>
    <w:rsid w:val="008D5D6B"/>
    <w:rsid w:val="008E094B"/>
    <w:rsid w:val="008E0CB6"/>
    <w:rsid w:val="008E2AB8"/>
    <w:rsid w:val="008E44F0"/>
    <w:rsid w:val="008E546B"/>
    <w:rsid w:val="008E5597"/>
    <w:rsid w:val="008E6D7E"/>
    <w:rsid w:val="008F25DC"/>
    <w:rsid w:val="008F3496"/>
    <w:rsid w:val="008F7BC6"/>
    <w:rsid w:val="00901967"/>
    <w:rsid w:val="00903A93"/>
    <w:rsid w:val="00905E11"/>
    <w:rsid w:val="00906A35"/>
    <w:rsid w:val="00907BD4"/>
    <w:rsid w:val="00911BBE"/>
    <w:rsid w:val="00913CDB"/>
    <w:rsid w:val="009156B6"/>
    <w:rsid w:val="00917679"/>
    <w:rsid w:val="00917FC4"/>
    <w:rsid w:val="0092397E"/>
    <w:rsid w:val="00923A8C"/>
    <w:rsid w:val="00930AFE"/>
    <w:rsid w:val="00931414"/>
    <w:rsid w:val="0093159A"/>
    <w:rsid w:val="00931CD1"/>
    <w:rsid w:val="009320BE"/>
    <w:rsid w:val="009371B2"/>
    <w:rsid w:val="009378D4"/>
    <w:rsid w:val="009410FC"/>
    <w:rsid w:val="00942B66"/>
    <w:rsid w:val="0095657B"/>
    <w:rsid w:val="009565A9"/>
    <w:rsid w:val="00960145"/>
    <w:rsid w:val="009603CE"/>
    <w:rsid w:val="00961767"/>
    <w:rsid w:val="00967A35"/>
    <w:rsid w:val="0097058A"/>
    <w:rsid w:val="0097274B"/>
    <w:rsid w:val="00973961"/>
    <w:rsid w:val="00974432"/>
    <w:rsid w:val="009749BB"/>
    <w:rsid w:val="009759C0"/>
    <w:rsid w:val="0097618E"/>
    <w:rsid w:val="00987B77"/>
    <w:rsid w:val="0099315F"/>
    <w:rsid w:val="0099523D"/>
    <w:rsid w:val="009975EF"/>
    <w:rsid w:val="009A1A65"/>
    <w:rsid w:val="009A1C7A"/>
    <w:rsid w:val="009A421D"/>
    <w:rsid w:val="009A4DD3"/>
    <w:rsid w:val="009A501C"/>
    <w:rsid w:val="009B11C2"/>
    <w:rsid w:val="009B1937"/>
    <w:rsid w:val="009B6616"/>
    <w:rsid w:val="009C164A"/>
    <w:rsid w:val="009C3BCB"/>
    <w:rsid w:val="009D4417"/>
    <w:rsid w:val="009D66D8"/>
    <w:rsid w:val="009E15DC"/>
    <w:rsid w:val="009E3FD5"/>
    <w:rsid w:val="009E4C3E"/>
    <w:rsid w:val="009E4E64"/>
    <w:rsid w:val="009E7029"/>
    <w:rsid w:val="009F1211"/>
    <w:rsid w:val="009F2731"/>
    <w:rsid w:val="009F2F20"/>
    <w:rsid w:val="009F46B4"/>
    <w:rsid w:val="009F713D"/>
    <w:rsid w:val="00A13082"/>
    <w:rsid w:val="00A13976"/>
    <w:rsid w:val="00A219EA"/>
    <w:rsid w:val="00A22263"/>
    <w:rsid w:val="00A24E0A"/>
    <w:rsid w:val="00A25046"/>
    <w:rsid w:val="00A27597"/>
    <w:rsid w:val="00A27C56"/>
    <w:rsid w:val="00A3035D"/>
    <w:rsid w:val="00A32980"/>
    <w:rsid w:val="00A330BD"/>
    <w:rsid w:val="00A34A22"/>
    <w:rsid w:val="00A36DFD"/>
    <w:rsid w:val="00A36F74"/>
    <w:rsid w:val="00A45313"/>
    <w:rsid w:val="00A57313"/>
    <w:rsid w:val="00A63F92"/>
    <w:rsid w:val="00A6455C"/>
    <w:rsid w:val="00A64A80"/>
    <w:rsid w:val="00A65B81"/>
    <w:rsid w:val="00A6678F"/>
    <w:rsid w:val="00A71CF1"/>
    <w:rsid w:val="00A72BD5"/>
    <w:rsid w:val="00A74148"/>
    <w:rsid w:val="00A75ED8"/>
    <w:rsid w:val="00A816CF"/>
    <w:rsid w:val="00A84D05"/>
    <w:rsid w:val="00A852F3"/>
    <w:rsid w:val="00A85AC7"/>
    <w:rsid w:val="00A87B69"/>
    <w:rsid w:val="00A92687"/>
    <w:rsid w:val="00A93DF0"/>
    <w:rsid w:val="00A94083"/>
    <w:rsid w:val="00AA10F7"/>
    <w:rsid w:val="00AA1235"/>
    <w:rsid w:val="00AA1C34"/>
    <w:rsid w:val="00AA3014"/>
    <w:rsid w:val="00AA54ED"/>
    <w:rsid w:val="00AA7E8D"/>
    <w:rsid w:val="00AB1A28"/>
    <w:rsid w:val="00AB46A6"/>
    <w:rsid w:val="00AB5153"/>
    <w:rsid w:val="00AB65CB"/>
    <w:rsid w:val="00AB698C"/>
    <w:rsid w:val="00AC10E5"/>
    <w:rsid w:val="00AC2689"/>
    <w:rsid w:val="00AC5FF2"/>
    <w:rsid w:val="00AD1A1E"/>
    <w:rsid w:val="00AD23D5"/>
    <w:rsid w:val="00AD6583"/>
    <w:rsid w:val="00AE2010"/>
    <w:rsid w:val="00AE31B4"/>
    <w:rsid w:val="00AE35E8"/>
    <w:rsid w:val="00AE73C3"/>
    <w:rsid w:val="00AE7964"/>
    <w:rsid w:val="00AF2169"/>
    <w:rsid w:val="00AF51C4"/>
    <w:rsid w:val="00B044B6"/>
    <w:rsid w:val="00B06823"/>
    <w:rsid w:val="00B103B5"/>
    <w:rsid w:val="00B11EEC"/>
    <w:rsid w:val="00B15518"/>
    <w:rsid w:val="00B21033"/>
    <w:rsid w:val="00B21752"/>
    <w:rsid w:val="00B225A9"/>
    <w:rsid w:val="00B25C08"/>
    <w:rsid w:val="00B3050E"/>
    <w:rsid w:val="00B3149E"/>
    <w:rsid w:val="00B32A41"/>
    <w:rsid w:val="00B34D4F"/>
    <w:rsid w:val="00B370CF"/>
    <w:rsid w:val="00B418A0"/>
    <w:rsid w:val="00B4260A"/>
    <w:rsid w:val="00B426EB"/>
    <w:rsid w:val="00B445E0"/>
    <w:rsid w:val="00B53585"/>
    <w:rsid w:val="00B57520"/>
    <w:rsid w:val="00B60F68"/>
    <w:rsid w:val="00B62B5E"/>
    <w:rsid w:val="00B6514C"/>
    <w:rsid w:val="00B7137C"/>
    <w:rsid w:val="00B713A4"/>
    <w:rsid w:val="00B721F8"/>
    <w:rsid w:val="00B83401"/>
    <w:rsid w:val="00B8400C"/>
    <w:rsid w:val="00B85E54"/>
    <w:rsid w:val="00B8690D"/>
    <w:rsid w:val="00B86FFC"/>
    <w:rsid w:val="00B90EDD"/>
    <w:rsid w:val="00B93A6D"/>
    <w:rsid w:val="00B96C77"/>
    <w:rsid w:val="00BA0427"/>
    <w:rsid w:val="00BA65FD"/>
    <w:rsid w:val="00BA6864"/>
    <w:rsid w:val="00BA70D1"/>
    <w:rsid w:val="00BA7D82"/>
    <w:rsid w:val="00BB3BCD"/>
    <w:rsid w:val="00BB5070"/>
    <w:rsid w:val="00BC35C4"/>
    <w:rsid w:val="00BC4832"/>
    <w:rsid w:val="00BC4AEA"/>
    <w:rsid w:val="00BC4B82"/>
    <w:rsid w:val="00BC6298"/>
    <w:rsid w:val="00BC6315"/>
    <w:rsid w:val="00BC79F1"/>
    <w:rsid w:val="00BC7BCF"/>
    <w:rsid w:val="00BD0AC0"/>
    <w:rsid w:val="00BD7D32"/>
    <w:rsid w:val="00BE014E"/>
    <w:rsid w:val="00BE6905"/>
    <w:rsid w:val="00BE705D"/>
    <w:rsid w:val="00BF1A26"/>
    <w:rsid w:val="00BF2714"/>
    <w:rsid w:val="00BF5ED2"/>
    <w:rsid w:val="00BF66B1"/>
    <w:rsid w:val="00BF6EAD"/>
    <w:rsid w:val="00C00FD3"/>
    <w:rsid w:val="00C02105"/>
    <w:rsid w:val="00C02C06"/>
    <w:rsid w:val="00C041A5"/>
    <w:rsid w:val="00C04424"/>
    <w:rsid w:val="00C07010"/>
    <w:rsid w:val="00C10B4E"/>
    <w:rsid w:val="00C11DC7"/>
    <w:rsid w:val="00C13342"/>
    <w:rsid w:val="00C16D0C"/>
    <w:rsid w:val="00C24106"/>
    <w:rsid w:val="00C24FEC"/>
    <w:rsid w:val="00C25E77"/>
    <w:rsid w:val="00C35F9C"/>
    <w:rsid w:val="00C362D1"/>
    <w:rsid w:val="00C40F03"/>
    <w:rsid w:val="00C45B53"/>
    <w:rsid w:val="00C514A9"/>
    <w:rsid w:val="00C518BC"/>
    <w:rsid w:val="00C571ED"/>
    <w:rsid w:val="00C57BE7"/>
    <w:rsid w:val="00C62689"/>
    <w:rsid w:val="00C635A1"/>
    <w:rsid w:val="00C637B3"/>
    <w:rsid w:val="00C666C8"/>
    <w:rsid w:val="00C671F0"/>
    <w:rsid w:val="00C7181B"/>
    <w:rsid w:val="00C73A42"/>
    <w:rsid w:val="00C74276"/>
    <w:rsid w:val="00C75C53"/>
    <w:rsid w:val="00C75D53"/>
    <w:rsid w:val="00C777A5"/>
    <w:rsid w:val="00C77D72"/>
    <w:rsid w:val="00C80F52"/>
    <w:rsid w:val="00C84CC2"/>
    <w:rsid w:val="00C861E6"/>
    <w:rsid w:val="00C923C0"/>
    <w:rsid w:val="00C928B2"/>
    <w:rsid w:val="00C93BDB"/>
    <w:rsid w:val="00C97716"/>
    <w:rsid w:val="00CA0AB3"/>
    <w:rsid w:val="00CA4446"/>
    <w:rsid w:val="00CA5143"/>
    <w:rsid w:val="00CA5705"/>
    <w:rsid w:val="00CA7E52"/>
    <w:rsid w:val="00CB0691"/>
    <w:rsid w:val="00CB5FB4"/>
    <w:rsid w:val="00CB64CE"/>
    <w:rsid w:val="00CC21C7"/>
    <w:rsid w:val="00CC687F"/>
    <w:rsid w:val="00CC7063"/>
    <w:rsid w:val="00CD33F4"/>
    <w:rsid w:val="00CD6947"/>
    <w:rsid w:val="00CD7598"/>
    <w:rsid w:val="00CE01F8"/>
    <w:rsid w:val="00CE6ED8"/>
    <w:rsid w:val="00CF0373"/>
    <w:rsid w:val="00CF1E47"/>
    <w:rsid w:val="00CF20AC"/>
    <w:rsid w:val="00CF3078"/>
    <w:rsid w:val="00CF3190"/>
    <w:rsid w:val="00CF3A54"/>
    <w:rsid w:val="00CF3D76"/>
    <w:rsid w:val="00D01A59"/>
    <w:rsid w:val="00D01C50"/>
    <w:rsid w:val="00D028FB"/>
    <w:rsid w:val="00D036C3"/>
    <w:rsid w:val="00D04F35"/>
    <w:rsid w:val="00D051E6"/>
    <w:rsid w:val="00D079AC"/>
    <w:rsid w:val="00D07FA7"/>
    <w:rsid w:val="00D10822"/>
    <w:rsid w:val="00D112DF"/>
    <w:rsid w:val="00D15D33"/>
    <w:rsid w:val="00D213D9"/>
    <w:rsid w:val="00D24CB8"/>
    <w:rsid w:val="00D42A7D"/>
    <w:rsid w:val="00D42C39"/>
    <w:rsid w:val="00D42DA3"/>
    <w:rsid w:val="00D466B0"/>
    <w:rsid w:val="00D46F58"/>
    <w:rsid w:val="00D5091C"/>
    <w:rsid w:val="00D60AE3"/>
    <w:rsid w:val="00D66CCC"/>
    <w:rsid w:val="00D6745F"/>
    <w:rsid w:val="00D72C53"/>
    <w:rsid w:val="00D74117"/>
    <w:rsid w:val="00D74D97"/>
    <w:rsid w:val="00D75623"/>
    <w:rsid w:val="00D81916"/>
    <w:rsid w:val="00D8534C"/>
    <w:rsid w:val="00D85B9A"/>
    <w:rsid w:val="00D946B1"/>
    <w:rsid w:val="00D9585F"/>
    <w:rsid w:val="00D96585"/>
    <w:rsid w:val="00D96615"/>
    <w:rsid w:val="00DA0644"/>
    <w:rsid w:val="00DA4967"/>
    <w:rsid w:val="00DA5856"/>
    <w:rsid w:val="00DB1C52"/>
    <w:rsid w:val="00DB2386"/>
    <w:rsid w:val="00DB2FA4"/>
    <w:rsid w:val="00DB3978"/>
    <w:rsid w:val="00DB56AA"/>
    <w:rsid w:val="00DB59E6"/>
    <w:rsid w:val="00DB5B6C"/>
    <w:rsid w:val="00DB6F5C"/>
    <w:rsid w:val="00DC24BC"/>
    <w:rsid w:val="00DC37E3"/>
    <w:rsid w:val="00DC3861"/>
    <w:rsid w:val="00DC42EF"/>
    <w:rsid w:val="00DD14DA"/>
    <w:rsid w:val="00DD4A1B"/>
    <w:rsid w:val="00DD6A81"/>
    <w:rsid w:val="00DD7D7C"/>
    <w:rsid w:val="00DE05B5"/>
    <w:rsid w:val="00DE2E60"/>
    <w:rsid w:val="00DE347C"/>
    <w:rsid w:val="00DE5425"/>
    <w:rsid w:val="00DE6762"/>
    <w:rsid w:val="00DF052A"/>
    <w:rsid w:val="00DF1652"/>
    <w:rsid w:val="00DF7E8B"/>
    <w:rsid w:val="00E01A68"/>
    <w:rsid w:val="00E037C7"/>
    <w:rsid w:val="00E03CAF"/>
    <w:rsid w:val="00E03DA5"/>
    <w:rsid w:val="00E07F23"/>
    <w:rsid w:val="00E16F6D"/>
    <w:rsid w:val="00E221B5"/>
    <w:rsid w:val="00E237C9"/>
    <w:rsid w:val="00E2486D"/>
    <w:rsid w:val="00E24BCA"/>
    <w:rsid w:val="00E354B6"/>
    <w:rsid w:val="00E37B30"/>
    <w:rsid w:val="00E44D2B"/>
    <w:rsid w:val="00E50A8D"/>
    <w:rsid w:val="00E52224"/>
    <w:rsid w:val="00E64045"/>
    <w:rsid w:val="00E64CA8"/>
    <w:rsid w:val="00E676A3"/>
    <w:rsid w:val="00E70776"/>
    <w:rsid w:val="00E73C15"/>
    <w:rsid w:val="00E747BC"/>
    <w:rsid w:val="00E74ACE"/>
    <w:rsid w:val="00E75638"/>
    <w:rsid w:val="00E85F9F"/>
    <w:rsid w:val="00E8610A"/>
    <w:rsid w:val="00E9228D"/>
    <w:rsid w:val="00E934C9"/>
    <w:rsid w:val="00E959CE"/>
    <w:rsid w:val="00E9657F"/>
    <w:rsid w:val="00EA185F"/>
    <w:rsid w:val="00EA47A7"/>
    <w:rsid w:val="00EA6A39"/>
    <w:rsid w:val="00EB157A"/>
    <w:rsid w:val="00EB1BE0"/>
    <w:rsid w:val="00EB310D"/>
    <w:rsid w:val="00EB57C1"/>
    <w:rsid w:val="00EB6294"/>
    <w:rsid w:val="00EB63CB"/>
    <w:rsid w:val="00ED07D9"/>
    <w:rsid w:val="00ED310D"/>
    <w:rsid w:val="00EE7269"/>
    <w:rsid w:val="00EE740A"/>
    <w:rsid w:val="00EF1C05"/>
    <w:rsid w:val="00EF29C9"/>
    <w:rsid w:val="00EF3F94"/>
    <w:rsid w:val="00EF5C74"/>
    <w:rsid w:val="00F00551"/>
    <w:rsid w:val="00F02EBF"/>
    <w:rsid w:val="00F02FB9"/>
    <w:rsid w:val="00F05D95"/>
    <w:rsid w:val="00F07E3A"/>
    <w:rsid w:val="00F105EA"/>
    <w:rsid w:val="00F13833"/>
    <w:rsid w:val="00F16DA3"/>
    <w:rsid w:val="00F174EB"/>
    <w:rsid w:val="00F22AE0"/>
    <w:rsid w:val="00F22F78"/>
    <w:rsid w:val="00F233CD"/>
    <w:rsid w:val="00F2663B"/>
    <w:rsid w:val="00F31E5E"/>
    <w:rsid w:val="00F32C5A"/>
    <w:rsid w:val="00F33139"/>
    <w:rsid w:val="00F34798"/>
    <w:rsid w:val="00F42D78"/>
    <w:rsid w:val="00F43D1F"/>
    <w:rsid w:val="00F447F0"/>
    <w:rsid w:val="00F457DB"/>
    <w:rsid w:val="00F472F8"/>
    <w:rsid w:val="00F4769D"/>
    <w:rsid w:val="00F47E1C"/>
    <w:rsid w:val="00F517F5"/>
    <w:rsid w:val="00F5303D"/>
    <w:rsid w:val="00F5347D"/>
    <w:rsid w:val="00F53BCD"/>
    <w:rsid w:val="00F54532"/>
    <w:rsid w:val="00F571D3"/>
    <w:rsid w:val="00F60C63"/>
    <w:rsid w:val="00F630E0"/>
    <w:rsid w:val="00F67C1E"/>
    <w:rsid w:val="00F701FE"/>
    <w:rsid w:val="00F70809"/>
    <w:rsid w:val="00F728EA"/>
    <w:rsid w:val="00F767CE"/>
    <w:rsid w:val="00F778EF"/>
    <w:rsid w:val="00F807ED"/>
    <w:rsid w:val="00F835B4"/>
    <w:rsid w:val="00F84118"/>
    <w:rsid w:val="00F84303"/>
    <w:rsid w:val="00F85056"/>
    <w:rsid w:val="00F864BC"/>
    <w:rsid w:val="00F87984"/>
    <w:rsid w:val="00F9014F"/>
    <w:rsid w:val="00FA07D4"/>
    <w:rsid w:val="00FA0F63"/>
    <w:rsid w:val="00FA5E1D"/>
    <w:rsid w:val="00FA6193"/>
    <w:rsid w:val="00FA7F26"/>
    <w:rsid w:val="00FB0159"/>
    <w:rsid w:val="00FB03F6"/>
    <w:rsid w:val="00FB2079"/>
    <w:rsid w:val="00FB3B5E"/>
    <w:rsid w:val="00FB4139"/>
    <w:rsid w:val="00FB43DE"/>
    <w:rsid w:val="00FB47C6"/>
    <w:rsid w:val="00FB54C8"/>
    <w:rsid w:val="00FC39D7"/>
    <w:rsid w:val="00FC47E3"/>
    <w:rsid w:val="00FC54E3"/>
    <w:rsid w:val="00FC6CD7"/>
    <w:rsid w:val="00FC6EBF"/>
    <w:rsid w:val="00FD0B44"/>
    <w:rsid w:val="00FD3A39"/>
    <w:rsid w:val="00FD6A30"/>
    <w:rsid w:val="00FD6ADF"/>
    <w:rsid w:val="00FE1ED4"/>
    <w:rsid w:val="00FE3CD6"/>
    <w:rsid w:val="00FE44E8"/>
    <w:rsid w:val="00FE685A"/>
    <w:rsid w:val="00FE6C7C"/>
    <w:rsid w:val="00FE7C0E"/>
    <w:rsid w:val="00FF16B3"/>
    <w:rsid w:val="00FF280C"/>
    <w:rsid w:val="00FF4617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446"/>
    <w:pPr>
      <w:ind w:left="720"/>
      <w:contextualSpacing/>
    </w:pPr>
  </w:style>
  <w:style w:type="paragraph" w:styleId="NoSpacing">
    <w:name w:val="No Spacing"/>
    <w:uiPriority w:val="1"/>
    <w:qFormat/>
    <w:rsid w:val="00CA44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0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ABB"/>
  </w:style>
  <w:style w:type="paragraph" w:styleId="Footer">
    <w:name w:val="footer"/>
    <w:basedOn w:val="Normal"/>
    <w:link w:val="FooterChar"/>
    <w:uiPriority w:val="99"/>
    <w:semiHidden/>
    <w:unhideWhenUsed/>
    <w:rsid w:val="0000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sdsos.gov/default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jmoseley</dc:creator>
  <cp:lastModifiedBy>jmoseley</cp:lastModifiedBy>
  <cp:revision>2</cp:revision>
  <dcterms:created xsi:type="dcterms:W3CDTF">2015-10-23T17:35:00Z</dcterms:created>
  <dcterms:modified xsi:type="dcterms:W3CDTF">2015-10-23T18:20:00Z</dcterms:modified>
</cp:coreProperties>
</file>